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CAE55" w14:textId="77777777" w:rsidR="00C07DCE" w:rsidRDefault="00C07DCE" w:rsidP="00147343">
      <w:pPr>
        <w:spacing w:line="480" w:lineRule="auto"/>
        <w:ind w:firstLine="720"/>
        <w:jc w:val="center"/>
        <w:rPr>
          <w:rFonts w:ascii="Times New Roman" w:hAnsi="Times New Roman" w:cs="Times New Roman"/>
          <w:b/>
          <w:sz w:val="24"/>
          <w:szCs w:val="24"/>
        </w:rPr>
      </w:pPr>
    </w:p>
    <w:p w14:paraId="3628E8BE" w14:textId="77777777" w:rsidR="00C07DCE" w:rsidRDefault="00C07DCE" w:rsidP="00147343">
      <w:pPr>
        <w:spacing w:line="480" w:lineRule="auto"/>
        <w:ind w:firstLine="720"/>
        <w:jc w:val="center"/>
        <w:rPr>
          <w:rFonts w:ascii="Times New Roman" w:hAnsi="Times New Roman" w:cs="Times New Roman"/>
          <w:b/>
          <w:sz w:val="24"/>
          <w:szCs w:val="24"/>
        </w:rPr>
      </w:pPr>
    </w:p>
    <w:p w14:paraId="5A759039" w14:textId="77777777" w:rsidR="00C07DCE" w:rsidRDefault="00C07DCE" w:rsidP="00147343">
      <w:pPr>
        <w:spacing w:line="480" w:lineRule="auto"/>
        <w:ind w:firstLine="720"/>
        <w:jc w:val="center"/>
        <w:rPr>
          <w:rFonts w:ascii="Times New Roman" w:hAnsi="Times New Roman" w:cs="Times New Roman"/>
          <w:b/>
          <w:sz w:val="24"/>
          <w:szCs w:val="24"/>
        </w:rPr>
      </w:pPr>
    </w:p>
    <w:p w14:paraId="6B2AB452" w14:textId="77777777" w:rsidR="00C07DCE" w:rsidRDefault="00C07DCE" w:rsidP="00147343">
      <w:pPr>
        <w:spacing w:line="480" w:lineRule="auto"/>
        <w:ind w:firstLine="720"/>
        <w:jc w:val="center"/>
        <w:rPr>
          <w:rFonts w:ascii="Times New Roman" w:hAnsi="Times New Roman" w:cs="Times New Roman"/>
          <w:b/>
          <w:sz w:val="24"/>
          <w:szCs w:val="24"/>
        </w:rPr>
      </w:pPr>
    </w:p>
    <w:p w14:paraId="605490EB" w14:textId="77777777" w:rsidR="00C07DCE" w:rsidRDefault="00C07DCE" w:rsidP="00147343">
      <w:pPr>
        <w:spacing w:line="480" w:lineRule="auto"/>
        <w:ind w:firstLine="720"/>
        <w:jc w:val="center"/>
        <w:rPr>
          <w:rFonts w:ascii="Times New Roman" w:hAnsi="Times New Roman" w:cs="Times New Roman"/>
          <w:b/>
          <w:sz w:val="24"/>
          <w:szCs w:val="24"/>
        </w:rPr>
      </w:pPr>
    </w:p>
    <w:p w14:paraId="79CD1BBD" w14:textId="31B88F72" w:rsidR="00147343" w:rsidRPr="00C07DCE" w:rsidRDefault="00147343" w:rsidP="00C07DCE">
      <w:pPr>
        <w:spacing w:line="480" w:lineRule="auto"/>
        <w:ind w:firstLine="720"/>
        <w:jc w:val="center"/>
        <w:rPr>
          <w:rFonts w:ascii="Times New Roman" w:hAnsi="Times New Roman" w:cs="Times New Roman"/>
          <w:sz w:val="24"/>
          <w:szCs w:val="24"/>
        </w:rPr>
      </w:pPr>
      <w:r w:rsidRPr="00C07DCE">
        <w:rPr>
          <w:rFonts w:ascii="Times New Roman" w:hAnsi="Times New Roman" w:cs="Times New Roman"/>
          <w:sz w:val="24"/>
          <w:szCs w:val="24"/>
        </w:rPr>
        <w:t>Home-Based Approach</w:t>
      </w:r>
    </w:p>
    <w:p w14:paraId="1063C675" w14:textId="63F9A54D" w:rsidR="00147343" w:rsidRPr="00C07DCE" w:rsidRDefault="00147343" w:rsidP="00C07DCE">
      <w:pPr>
        <w:spacing w:line="480" w:lineRule="auto"/>
        <w:ind w:firstLine="720"/>
        <w:jc w:val="center"/>
        <w:rPr>
          <w:rFonts w:ascii="Times New Roman" w:hAnsi="Times New Roman" w:cs="Times New Roman"/>
          <w:sz w:val="24"/>
          <w:szCs w:val="24"/>
        </w:rPr>
      </w:pPr>
      <w:r w:rsidRPr="00C07DCE">
        <w:rPr>
          <w:rFonts w:ascii="Times New Roman" w:hAnsi="Times New Roman" w:cs="Times New Roman"/>
          <w:sz w:val="24"/>
          <w:szCs w:val="24"/>
        </w:rPr>
        <w:t>Institution Affiliation</w:t>
      </w:r>
    </w:p>
    <w:p w14:paraId="7B4774A7" w14:textId="796606E5" w:rsidR="00147343" w:rsidRPr="00C07DCE" w:rsidRDefault="00147343" w:rsidP="00C07DCE">
      <w:pPr>
        <w:spacing w:line="480" w:lineRule="auto"/>
        <w:ind w:firstLine="720"/>
        <w:jc w:val="center"/>
        <w:rPr>
          <w:rFonts w:ascii="Times New Roman" w:hAnsi="Times New Roman" w:cs="Times New Roman"/>
          <w:sz w:val="24"/>
          <w:szCs w:val="24"/>
        </w:rPr>
      </w:pPr>
      <w:r w:rsidRPr="00C07DCE">
        <w:rPr>
          <w:rFonts w:ascii="Times New Roman" w:hAnsi="Times New Roman" w:cs="Times New Roman"/>
          <w:sz w:val="24"/>
          <w:szCs w:val="24"/>
        </w:rPr>
        <w:t>Name</w:t>
      </w:r>
    </w:p>
    <w:p w14:paraId="5A2379C6" w14:textId="6D313D86" w:rsidR="00147343" w:rsidRPr="00C07DCE" w:rsidRDefault="00147343" w:rsidP="00C07DCE">
      <w:pPr>
        <w:spacing w:line="480" w:lineRule="auto"/>
        <w:ind w:firstLine="720"/>
        <w:jc w:val="center"/>
        <w:rPr>
          <w:rFonts w:ascii="Times New Roman" w:hAnsi="Times New Roman" w:cs="Times New Roman"/>
          <w:sz w:val="24"/>
          <w:szCs w:val="24"/>
        </w:rPr>
      </w:pPr>
      <w:r w:rsidRPr="00C07DCE">
        <w:rPr>
          <w:rFonts w:ascii="Times New Roman" w:hAnsi="Times New Roman" w:cs="Times New Roman"/>
          <w:sz w:val="24"/>
          <w:szCs w:val="24"/>
        </w:rPr>
        <w:t>Date</w:t>
      </w:r>
    </w:p>
    <w:p w14:paraId="4FE2C69F" w14:textId="77777777" w:rsidR="00147343" w:rsidRDefault="00147343">
      <w:pPr>
        <w:rPr>
          <w:rFonts w:ascii="Times New Roman" w:hAnsi="Times New Roman" w:cs="Times New Roman"/>
          <w:b/>
          <w:sz w:val="24"/>
          <w:szCs w:val="24"/>
        </w:rPr>
      </w:pPr>
      <w:r>
        <w:rPr>
          <w:rFonts w:ascii="Times New Roman" w:hAnsi="Times New Roman" w:cs="Times New Roman"/>
          <w:b/>
          <w:sz w:val="24"/>
          <w:szCs w:val="24"/>
        </w:rPr>
        <w:br w:type="page"/>
      </w:r>
    </w:p>
    <w:p w14:paraId="3E1963D1" w14:textId="4CAE2589" w:rsidR="00147343" w:rsidRPr="00147343" w:rsidRDefault="00147343" w:rsidP="00147343">
      <w:pPr>
        <w:spacing w:line="480" w:lineRule="auto"/>
        <w:ind w:firstLine="720"/>
        <w:jc w:val="center"/>
        <w:rPr>
          <w:rFonts w:ascii="Times New Roman" w:hAnsi="Times New Roman" w:cs="Times New Roman"/>
          <w:b/>
          <w:sz w:val="24"/>
          <w:szCs w:val="24"/>
        </w:rPr>
      </w:pPr>
      <w:r w:rsidRPr="00147343">
        <w:rPr>
          <w:rFonts w:ascii="Times New Roman" w:hAnsi="Times New Roman" w:cs="Times New Roman"/>
          <w:b/>
          <w:sz w:val="24"/>
          <w:szCs w:val="24"/>
        </w:rPr>
        <w:lastRenderedPageBreak/>
        <w:t>Home-Based Approach</w:t>
      </w:r>
    </w:p>
    <w:p w14:paraId="1497A1FC" w14:textId="0F90F6B0" w:rsidR="00147343" w:rsidRDefault="004C09E5" w:rsidP="00147343">
      <w:pPr>
        <w:spacing w:line="480" w:lineRule="auto"/>
        <w:ind w:firstLine="720"/>
        <w:rPr>
          <w:rFonts w:ascii="Times New Roman" w:hAnsi="Times New Roman" w:cs="Times New Roman"/>
          <w:sz w:val="24"/>
          <w:szCs w:val="24"/>
        </w:rPr>
      </w:pPr>
      <w:r w:rsidRPr="00147343">
        <w:rPr>
          <w:rFonts w:ascii="Times New Roman" w:hAnsi="Times New Roman" w:cs="Times New Roman"/>
          <w:sz w:val="24"/>
          <w:szCs w:val="24"/>
        </w:rPr>
        <w:t xml:space="preserve">Typically, the tremendous increase of the </w:t>
      </w:r>
      <w:r w:rsidR="008F1321">
        <w:rPr>
          <w:rFonts w:ascii="Times New Roman" w:hAnsi="Times New Roman" w:cs="Times New Roman"/>
          <w:sz w:val="24"/>
          <w:szCs w:val="24"/>
        </w:rPr>
        <w:t xml:space="preserve">global and sophistication of </w:t>
      </w:r>
      <w:bookmarkStart w:id="0" w:name="_GoBack"/>
      <w:bookmarkEnd w:id="0"/>
      <w:r w:rsidRPr="00147343">
        <w:rPr>
          <w:rFonts w:ascii="Times New Roman" w:hAnsi="Times New Roman" w:cs="Times New Roman"/>
          <w:sz w:val="24"/>
          <w:szCs w:val="24"/>
        </w:rPr>
        <w:t xml:space="preserve"> technology in the business world gives a wider spectrum of the business </w:t>
      </w:r>
      <w:r w:rsidR="00607452" w:rsidRPr="00147343">
        <w:rPr>
          <w:rFonts w:ascii="Times New Roman" w:hAnsi="Times New Roman" w:cs="Times New Roman"/>
          <w:sz w:val="24"/>
          <w:szCs w:val="24"/>
        </w:rPr>
        <w:t>careers rewarding. As a result, most firms in every industry requires business experts in operating efficiently in different arenas such as human resources, finance and marketing</w:t>
      </w:r>
      <w:r w:rsidR="00147343" w:rsidRPr="00147343">
        <w:rPr>
          <w:rFonts w:ascii="Times New Roman" w:hAnsi="Times New Roman" w:cs="Times New Roman"/>
          <w:sz w:val="24"/>
          <w:szCs w:val="24"/>
        </w:rPr>
        <w:t xml:space="preserve"> (Sushil &amp; Shikha, 2020)</w:t>
      </w:r>
      <w:r w:rsidR="00607452" w:rsidRPr="00147343">
        <w:rPr>
          <w:rFonts w:ascii="Times New Roman" w:hAnsi="Times New Roman" w:cs="Times New Roman"/>
          <w:sz w:val="24"/>
          <w:szCs w:val="24"/>
        </w:rPr>
        <w:t xml:space="preserve">. Personally, I work as </w:t>
      </w:r>
      <w:r w:rsidR="00FD6085" w:rsidRPr="00147343">
        <w:rPr>
          <w:rFonts w:ascii="Times New Roman" w:hAnsi="Times New Roman" w:cs="Times New Roman"/>
          <w:sz w:val="24"/>
          <w:szCs w:val="24"/>
        </w:rPr>
        <w:t>an</w:t>
      </w:r>
      <w:r w:rsidR="00607452" w:rsidRPr="00147343">
        <w:rPr>
          <w:rFonts w:ascii="Times New Roman" w:hAnsi="Times New Roman" w:cs="Times New Roman"/>
          <w:sz w:val="24"/>
          <w:szCs w:val="24"/>
        </w:rPr>
        <w:t xml:space="preserve"> account executive where the organization is </w:t>
      </w:r>
      <w:r w:rsidR="00FD6085" w:rsidRPr="00147343">
        <w:rPr>
          <w:rFonts w:ascii="Times New Roman" w:hAnsi="Times New Roman" w:cs="Times New Roman"/>
          <w:sz w:val="24"/>
          <w:szCs w:val="24"/>
        </w:rPr>
        <w:t xml:space="preserve">effectively </w:t>
      </w:r>
      <w:r w:rsidR="00607452" w:rsidRPr="00147343">
        <w:rPr>
          <w:rFonts w:ascii="Times New Roman" w:hAnsi="Times New Roman" w:cs="Times New Roman"/>
          <w:sz w:val="24"/>
          <w:szCs w:val="24"/>
        </w:rPr>
        <w:t xml:space="preserve">exploiting my </w:t>
      </w:r>
      <w:r w:rsidR="00FD6085" w:rsidRPr="00147343">
        <w:rPr>
          <w:rFonts w:ascii="Times New Roman" w:hAnsi="Times New Roman" w:cs="Times New Roman"/>
          <w:sz w:val="24"/>
          <w:szCs w:val="24"/>
        </w:rPr>
        <w:t xml:space="preserve">expertise and knowledge based on the accounts. By expansion, account executive has a great responsibility to create new customers and maintain jovial relationships of the clients. </w:t>
      </w:r>
    </w:p>
    <w:p w14:paraId="36BAD30F" w14:textId="2F853E81" w:rsidR="00147343" w:rsidRDefault="00FD6085" w:rsidP="00147343">
      <w:pPr>
        <w:spacing w:line="480" w:lineRule="auto"/>
        <w:ind w:firstLine="720"/>
        <w:rPr>
          <w:rFonts w:ascii="Times New Roman" w:hAnsi="Times New Roman" w:cs="Times New Roman"/>
          <w:sz w:val="24"/>
          <w:szCs w:val="24"/>
        </w:rPr>
      </w:pPr>
      <w:r w:rsidRPr="00147343">
        <w:rPr>
          <w:rFonts w:ascii="Times New Roman" w:hAnsi="Times New Roman" w:cs="Times New Roman"/>
          <w:sz w:val="24"/>
          <w:szCs w:val="24"/>
        </w:rPr>
        <w:t xml:space="preserve">Also, accountant executive has better understanding of soothing the concerns of the clients with an appropriate timely return of calls and understands how to execute responses if the answers are not available immediately. Actually, </w:t>
      </w:r>
      <w:r w:rsidR="00671866" w:rsidRPr="00147343">
        <w:rPr>
          <w:rFonts w:ascii="Times New Roman" w:hAnsi="Times New Roman" w:cs="Times New Roman"/>
          <w:sz w:val="24"/>
          <w:szCs w:val="24"/>
        </w:rPr>
        <w:t>an account executive adopts proactive measures in achieving significant success of the organization like collaborating with a sales team in evaluating various initiatives in light of the company’s competing outcome</w:t>
      </w:r>
      <w:r w:rsidR="0081003F">
        <w:rPr>
          <w:rFonts w:ascii="Times New Roman" w:hAnsi="Times New Roman" w:cs="Times New Roman"/>
          <w:sz w:val="24"/>
          <w:szCs w:val="24"/>
        </w:rPr>
        <w:t>s</w:t>
      </w:r>
      <w:r w:rsidR="00671866" w:rsidRPr="00147343">
        <w:rPr>
          <w:rFonts w:ascii="Times New Roman" w:hAnsi="Times New Roman" w:cs="Times New Roman"/>
          <w:sz w:val="24"/>
          <w:szCs w:val="24"/>
        </w:rPr>
        <w:t xml:space="preserve">. </w:t>
      </w:r>
    </w:p>
    <w:p w14:paraId="7EEEFD80" w14:textId="6C3AD3F4" w:rsidR="00147343" w:rsidRDefault="00671866" w:rsidP="00147343">
      <w:pPr>
        <w:spacing w:line="480" w:lineRule="auto"/>
        <w:ind w:firstLine="720"/>
        <w:rPr>
          <w:rFonts w:ascii="Times New Roman" w:hAnsi="Times New Roman" w:cs="Times New Roman"/>
          <w:sz w:val="24"/>
          <w:szCs w:val="24"/>
        </w:rPr>
      </w:pPr>
      <w:r w:rsidRPr="00147343">
        <w:rPr>
          <w:rFonts w:ascii="Times New Roman" w:hAnsi="Times New Roman" w:cs="Times New Roman"/>
          <w:sz w:val="24"/>
          <w:szCs w:val="24"/>
        </w:rPr>
        <w:t xml:space="preserve">Therefore, the suitable compensation approach that can be operationalized to this job is the home-based </w:t>
      </w:r>
      <w:r w:rsidR="00D87A3D">
        <w:rPr>
          <w:rFonts w:ascii="Times New Roman" w:hAnsi="Times New Roman" w:cs="Times New Roman"/>
          <w:sz w:val="24"/>
          <w:szCs w:val="24"/>
        </w:rPr>
        <w:t xml:space="preserve">approach </w:t>
      </w:r>
      <w:r w:rsidR="008E5BD8" w:rsidRPr="00147343">
        <w:rPr>
          <w:rFonts w:ascii="Times New Roman" w:hAnsi="Times New Roman" w:cs="Times New Roman"/>
          <w:sz w:val="24"/>
          <w:szCs w:val="24"/>
        </w:rPr>
        <w:t>because it aligns reinforcement, expectancy and agency theories. Basically, the home-based approach encompasses the maintenance of the home country purchasing power of the assignees having no worse or better off while undertaking assignments in the host country as compared to if assignees had stayed at home</w:t>
      </w:r>
      <w:r w:rsidR="00C07DCE">
        <w:rPr>
          <w:rFonts w:ascii="Times New Roman" w:hAnsi="Times New Roman" w:cs="Times New Roman"/>
          <w:sz w:val="24"/>
          <w:szCs w:val="24"/>
        </w:rPr>
        <w:t xml:space="preserve"> (</w:t>
      </w:r>
      <w:proofErr w:type="spellStart"/>
      <w:r w:rsidR="00C07DCE">
        <w:rPr>
          <w:rFonts w:ascii="Times New Roman" w:hAnsi="Times New Roman" w:cs="Times New Roman"/>
          <w:sz w:val="24"/>
          <w:szCs w:val="24"/>
        </w:rPr>
        <w:t>Kowoon</w:t>
      </w:r>
      <w:proofErr w:type="gramStart"/>
      <w:r w:rsidR="00C07DCE">
        <w:rPr>
          <w:rFonts w:ascii="Times New Roman" w:hAnsi="Times New Roman" w:cs="Times New Roman"/>
          <w:sz w:val="24"/>
          <w:szCs w:val="24"/>
        </w:rPr>
        <w:t>,et.al</w:t>
      </w:r>
      <w:proofErr w:type="spellEnd"/>
      <w:proofErr w:type="gramEnd"/>
      <w:r w:rsidR="00147343" w:rsidRPr="00147343">
        <w:rPr>
          <w:rFonts w:ascii="Times New Roman" w:hAnsi="Times New Roman" w:cs="Times New Roman"/>
          <w:sz w:val="24"/>
          <w:szCs w:val="24"/>
        </w:rPr>
        <w:t>, 2018)</w:t>
      </w:r>
      <w:r w:rsidR="008E5BD8" w:rsidRPr="00147343">
        <w:rPr>
          <w:rFonts w:ascii="Times New Roman" w:hAnsi="Times New Roman" w:cs="Times New Roman"/>
          <w:sz w:val="24"/>
          <w:szCs w:val="24"/>
        </w:rPr>
        <w:t>. Additionally</w:t>
      </w:r>
      <w:r w:rsidR="006C43A3" w:rsidRPr="00147343">
        <w:rPr>
          <w:rFonts w:ascii="Times New Roman" w:hAnsi="Times New Roman" w:cs="Times New Roman"/>
          <w:sz w:val="24"/>
          <w:szCs w:val="24"/>
        </w:rPr>
        <w:t xml:space="preserve">, the spendable income tables aid organizations to base proportions derived from the statistics of the government and the salary, family size and home country of the assignees is put under consideration. </w:t>
      </w:r>
    </w:p>
    <w:p w14:paraId="1C590C46" w14:textId="77777777" w:rsidR="00147343" w:rsidRDefault="006C43A3" w:rsidP="00147343">
      <w:pPr>
        <w:spacing w:line="480" w:lineRule="auto"/>
        <w:ind w:firstLine="720"/>
        <w:rPr>
          <w:rFonts w:ascii="Times New Roman" w:hAnsi="Times New Roman" w:cs="Times New Roman"/>
          <w:sz w:val="24"/>
          <w:szCs w:val="24"/>
        </w:rPr>
      </w:pPr>
      <w:r w:rsidRPr="00147343">
        <w:rPr>
          <w:rFonts w:ascii="Times New Roman" w:hAnsi="Times New Roman" w:cs="Times New Roman"/>
          <w:sz w:val="24"/>
          <w:szCs w:val="24"/>
        </w:rPr>
        <w:lastRenderedPageBreak/>
        <w:t>Perhaps, depending on the spe</w:t>
      </w:r>
      <w:r w:rsidR="00331D84" w:rsidRPr="00147343">
        <w:rPr>
          <w:rFonts w:ascii="Times New Roman" w:hAnsi="Times New Roman" w:cs="Times New Roman"/>
          <w:sz w:val="24"/>
          <w:szCs w:val="24"/>
        </w:rPr>
        <w:t>ndable tables, there are 3 categories of how home net salary is divided which include housing, savings and spendable. When this plan is instituted, it has some potential benefits. First, there is fairness because all employees receive equal treatment on the assignment. Second, the plan fosters mobility</w:t>
      </w:r>
      <w:r w:rsidR="00D73B13" w:rsidRPr="00147343">
        <w:rPr>
          <w:rFonts w:ascii="Times New Roman" w:hAnsi="Times New Roman" w:cs="Times New Roman"/>
          <w:sz w:val="24"/>
          <w:szCs w:val="24"/>
        </w:rPr>
        <w:t xml:space="preserve"> because the assignees do have financial suffering despite of the location they are tasked. </w:t>
      </w:r>
    </w:p>
    <w:p w14:paraId="62153A6A" w14:textId="318026B0" w:rsidR="000F78D0" w:rsidRPr="00147343" w:rsidRDefault="00D73B13" w:rsidP="00147343">
      <w:pPr>
        <w:spacing w:line="480" w:lineRule="auto"/>
        <w:ind w:firstLine="720"/>
        <w:rPr>
          <w:rFonts w:ascii="Times New Roman" w:hAnsi="Times New Roman" w:cs="Times New Roman"/>
          <w:sz w:val="24"/>
          <w:szCs w:val="24"/>
        </w:rPr>
      </w:pPr>
      <w:r w:rsidRPr="00147343">
        <w:rPr>
          <w:rFonts w:ascii="Times New Roman" w:hAnsi="Times New Roman" w:cs="Times New Roman"/>
          <w:sz w:val="24"/>
          <w:szCs w:val="24"/>
        </w:rPr>
        <w:t>However, the plan has negative impacts which include the need for complex administration as well as generation of various compensation levels among peers, particularly, in the host location.</w:t>
      </w:r>
      <w:r w:rsidR="000F78D0" w:rsidRPr="00147343">
        <w:rPr>
          <w:rFonts w:ascii="Times New Roman" w:hAnsi="Times New Roman" w:cs="Times New Roman"/>
          <w:sz w:val="24"/>
          <w:szCs w:val="24"/>
        </w:rPr>
        <w:t xml:space="preserve"> Nevertheless, it might be difficult to administer home-based plan when there is a situation of extremes of incomes which are both higher and lower for a long-term which stimulates the pressure among assignees.</w:t>
      </w:r>
    </w:p>
    <w:p w14:paraId="60E441CB" w14:textId="77777777" w:rsidR="000F78D0" w:rsidRPr="00147343" w:rsidRDefault="000F78D0" w:rsidP="00147343">
      <w:pPr>
        <w:spacing w:line="480" w:lineRule="auto"/>
        <w:jc w:val="center"/>
        <w:rPr>
          <w:rFonts w:ascii="Times New Roman" w:hAnsi="Times New Roman" w:cs="Times New Roman"/>
          <w:b/>
          <w:sz w:val="24"/>
          <w:szCs w:val="24"/>
        </w:rPr>
      </w:pPr>
      <w:r w:rsidRPr="00147343">
        <w:rPr>
          <w:rFonts w:ascii="Times New Roman" w:hAnsi="Times New Roman" w:cs="Times New Roman"/>
          <w:b/>
          <w:sz w:val="24"/>
          <w:szCs w:val="24"/>
        </w:rPr>
        <w:t>Conclusion</w:t>
      </w:r>
    </w:p>
    <w:p w14:paraId="304948ED" w14:textId="34FAC239" w:rsidR="000F06C5" w:rsidRPr="00147343" w:rsidRDefault="000F78D0" w:rsidP="00147343">
      <w:pPr>
        <w:spacing w:line="480" w:lineRule="auto"/>
        <w:ind w:firstLine="720"/>
        <w:rPr>
          <w:rFonts w:ascii="Times New Roman" w:hAnsi="Times New Roman" w:cs="Times New Roman"/>
          <w:sz w:val="24"/>
          <w:szCs w:val="24"/>
        </w:rPr>
      </w:pPr>
      <w:r w:rsidRPr="00147343">
        <w:rPr>
          <w:rFonts w:ascii="Times New Roman" w:hAnsi="Times New Roman" w:cs="Times New Roman"/>
          <w:sz w:val="24"/>
          <w:szCs w:val="24"/>
        </w:rPr>
        <w:t xml:space="preserve">Indeed, the home-based approach has tried in </w:t>
      </w:r>
      <w:r w:rsidR="00A35E4C" w:rsidRPr="00147343">
        <w:rPr>
          <w:rFonts w:ascii="Times New Roman" w:hAnsi="Times New Roman" w:cs="Times New Roman"/>
          <w:sz w:val="24"/>
          <w:szCs w:val="24"/>
        </w:rPr>
        <w:t xml:space="preserve">the </w:t>
      </w:r>
      <w:r w:rsidRPr="00147343">
        <w:rPr>
          <w:rFonts w:ascii="Times New Roman" w:hAnsi="Times New Roman" w:cs="Times New Roman"/>
          <w:sz w:val="24"/>
          <w:szCs w:val="24"/>
        </w:rPr>
        <w:t xml:space="preserve">provision of remedies to </w:t>
      </w:r>
      <w:r w:rsidR="00A35E4C" w:rsidRPr="00147343">
        <w:rPr>
          <w:rFonts w:ascii="Times New Roman" w:hAnsi="Times New Roman" w:cs="Times New Roman"/>
          <w:sz w:val="24"/>
          <w:szCs w:val="24"/>
        </w:rPr>
        <w:t>the remuneration of the long-term assignments and offering of sufficient flexibility.</w:t>
      </w:r>
    </w:p>
    <w:p w14:paraId="27E21C6C" w14:textId="77777777" w:rsidR="00C07DCE" w:rsidRDefault="00C07DCE" w:rsidP="00147343">
      <w:pPr>
        <w:spacing w:line="480" w:lineRule="auto"/>
        <w:jc w:val="center"/>
        <w:rPr>
          <w:rFonts w:ascii="Times New Roman" w:hAnsi="Times New Roman" w:cs="Times New Roman"/>
          <w:b/>
          <w:sz w:val="24"/>
          <w:szCs w:val="24"/>
        </w:rPr>
      </w:pPr>
    </w:p>
    <w:p w14:paraId="28691A8D" w14:textId="77777777" w:rsidR="00C07DCE" w:rsidRDefault="00C07DCE" w:rsidP="00147343">
      <w:pPr>
        <w:spacing w:line="480" w:lineRule="auto"/>
        <w:jc w:val="center"/>
        <w:rPr>
          <w:rFonts w:ascii="Times New Roman" w:hAnsi="Times New Roman" w:cs="Times New Roman"/>
          <w:b/>
          <w:sz w:val="24"/>
          <w:szCs w:val="24"/>
        </w:rPr>
      </w:pPr>
    </w:p>
    <w:p w14:paraId="632C595B" w14:textId="77777777" w:rsidR="00C07DCE" w:rsidRDefault="00C07DCE" w:rsidP="00147343">
      <w:pPr>
        <w:spacing w:line="480" w:lineRule="auto"/>
        <w:jc w:val="center"/>
        <w:rPr>
          <w:rFonts w:ascii="Times New Roman" w:hAnsi="Times New Roman" w:cs="Times New Roman"/>
          <w:b/>
          <w:sz w:val="24"/>
          <w:szCs w:val="24"/>
        </w:rPr>
      </w:pPr>
    </w:p>
    <w:p w14:paraId="376CD27F" w14:textId="77777777" w:rsidR="00C07DCE" w:rsidRDefault="00C07DCE" w:rsidP="00147343">
      <w:pPr>
        <w:spacing w:line="480" w:lineRule="auto"/>
        <w:jc w:val="center"/>
        <w:rPr>
          <w:rFonts w:ascii="Times New Roman" w:hAnsi="Times New Roman" w:cs="Times New Roman"/>
          <w:b/>
          <w:sz w:val="24"/>
          <w:szCs w:val="24"/>
        </w:rPr>
      </w:pPr>
    </w:p>
    <w:p w14:paraId="64D43531" w14:textId="77777777" w:rsidR="00C07DCE" w:rsidRDefault="00C07DCE" w:rsidP="00147343">
      <w:pPr>
        <w:spacing w:line="480" w:lineRule="auto"/>
        <w:jc w:val="center"/>
        <w:rPr>
          <w:rFonts w:ascii="Times New Roman" w:hAnsi="Times New Roman" w:cs="Times New Roman"/>
          <w:b/>
          <w:sz w:val="24"/>
          <w:szCs w:val="24"/>
        </w:rPr>
      </w:pPr>
    </w:p>
    <w:p w14:paraId="3C097796" w14:textId="77777777" w:rsidR="00C07DCE" w:rsidRDefault="00C07DCE" w:rsidP="00147343">
      <w:pPr>
        <w:spacing w:line="480" w:lineRule="auto"/>
        <w:jc w:val="center"/>
        <w:rPr>
          <w:rFonts w:ascii="Times New Roman" w:hAnsi="Times New Roman" w:cs="Times New Roman"/>
          <w:b/>
          <w:sz w:val="24"/>
          <w:szCs w:val="24"/>
        </w:rPr>
      </w:pPr>
    </w:p>
    <w:p w14:paraId="6AC5462F" w14:textId="77777777" w:rsidR="00C07DCE" w:rsidRDefault="00C07DCE" w:rsidP="00147343">
      <w:pPr>
        <w:spacing w:line="480" w:lineRule="auto"/>
        <w:jc w:val="center"/>
        <w:rPr>
          <w:rFonts w:ascii="Times New Roman" w:hAnsi="Times New Roman" w:cs="Times New Roman"/>
          <w:b/>
          <w:sz w:val="24"/>
          <w:szCs w:val="24"/>
        </w:rPr>
      </w:pPr>
    </w:p>
    <w:p w14:paraId="5A8623AF" w14:textId="7F6828D3" w:rsidR="00A35E4C" w:rsidRPr="00147343" w:rsidRDefault="00A35E4C" w:rsidP="00147343">
      <w:pPr>
        <w:spacing w:line="480" w:lineRule="auto"/>
        <w:jc w:val="center"/>
        <w:rPr>
          <w:rFonts w:ascii="Times New Roman" w:hAnsi="Times New Roman" w:cs="Times New Roman"/>
          <w:b/>
          <w:sz w:val="24"/>
          <w:szCs w:val="24"/>
        </w:rPr>
      </w:pPr>
      <w:r w:rsidRPr="00147343">
        <w:rPr>
          <w:rFonts w:ascii="Times New Roman" w:hAnsi="Times New Roman" w:cs="Times New Roman"/>
          <w:b/>
          <w:sz w:val="24"/>
          <w:szCs w:val="24"/>
        </w:rPr>
        <w:lastRenderedPageBreak/>
        <w:t>References</w:t>
      </w:r>
    </w:p>
    <w:p w14:paraId="59F331B8" w14:textId="65499591" w:rsidR="00A35E4C" w:rsidRPr="00147343" w:rsidRDefault="00A35E4C" w:rsidP="00F51CBE">
      <w:pPr>
        <w:spacing w:line="480" w:lineRule="auto"/>
        <w:ind w:left="720" w:hanging="720"/>
        <w:rPr>
          <w:rFonts w:ascii="Times New Roman" w:hAnsi="Times New Roman" w:cs="Times New Roman"/>
          <w:sz w:val="24"/>
          <w:szCs w:val="24"/>
        </w:rPr>
      </w:pPr>
      <w:r w:rsidRPr="00147343">
        <w:rPr>
          <w:rFonts w:ascii="Times New Roman" w:hAnsi="Times New Roman" w:cs="Times New Roman"/>
          <w:sz w:val="24"/>
          <w:szCs w:val="24"/>
        </w:rPr>
        <w:t xml:space="preserve">Sushil, K.B. &amp; Shikha, K. (2020). A Case Study on Fair Compensation to Hand Embroidery Workers in India. </w:t>
      </w:r>
      <w:r w:rsidRPr="00147343">
        <w:rPr>
          <w:rFonts w:ascii="Times New Roman" w:hAnsi="Times New Roman" w:cs="Times New Roman"/>
          <w:i/>
          <w:sz w:val="24"/>
          <w:szCs w:val="24"/>
        </w:rPr>
        <w:t>Research Journal of Textile and Apparel</w:t>
      </w:r>
      <w:r w:rsidRPr="00147343">
        <w:rPr>
          <w:rFonts w:ascii="Times New Roman" w:hAnsi="Times New Roman" w:cs="Times New Roman"/>
          <w:sz w:val="24"/>
          <w:szCs w:val="24"/>
        </w:rPr>
        <w:t>.</w:t>
      </w:r>
    </w:p>
    <w:p w14:paraId="52FBB883" w14:textId="3E8266A0" w:rsidR="00A35E4C" w:rsidRPr="00147343" w:rsidRDefault="00A35E4C" w:rsidP="00F51CBE">
      <w:pPr>
        <w:spacing w:line="480" w:lineRule="auto"/>
        <w:ind w:left="720" w:hanging="720"/>
        <w:rPr>
          <w:rFonts w:ascii="Times New Roman" w:hAnsi="Times New Roman" w:cs="Times New Roman"/>
          <w:sz w:val="24"/>
          <w:szCs w:val="24"/>
        </w:rPr>
      </w:pPr>
      <w:r w:rsidRPr="00147343">
        <w:rPr>
          <w:rFonts w:ascii="Times New Roman" w:hAnsi="Times New Roman" w:cs="Times New Roman"/>
          <w:sz w:val="24"/>
          <w:szCs w:val="24"/>
        </w:rPr>
        <w:t xml:space="preserve">Kowoon, K. Yue, Z. &amp; Wang, C. (2018). Rewarding Self-Initiated Expatriates: A Skills-Based Approach. </w:t>
      </w:r>
      <w:r w:rsidRPr="00147343">
        <w:rPr>
          <w:rFonts w:ascii="Times New Roman" w:hAnsi="Times New Roman" w:cs="Times New Roman"/>
          <w:i/>
          <w:sz w:val="24"/>
          <w:szCs w:val="24"/>
        </w:rPr>
        <w:t>Thu</w:t>
      </w:r>
      <w:r w:rsidR="00147343" w:rsidRPr="00147343">
        <w:rPr>
          <w:rFonts w:ascii="Times New Roman" w:hAnsi="Times New Roman" w:cs="Times New Roman"/>
          <w:i/>
          <w:sz w:val="24"/>
          <w:szCs w:val="24"/>
        </w:rPr>
        <w:t>nderbird International Business Review</w:t>
      </w:r>
      <w:r w:rsidR="00147343" w:rsidRPr="00147343">
        <w:rPr>
          <w:rFonts w:ascii="Times New Roman" w:hAnsi="Times New Roman" w:cs="Times New Roman"/>
          <w:sz w:val="24"/>
          <w:szCs w:val="24"/>
        </w:rPr>
        <w:t>, 60 (1), 89-104.</w:t>
      </w:r>
    </w:p>
    <w:p w14:paraId="1BAB5E6A" w14:textId="77777777" w:rsidR="00A35E4C" w:rsidRPr="00147343" w:rsidRDefault="00A35E4C" w:rsidP="00147343">
      <w:pPr>
        <w:spacing w:line="480" w:lineRule="auto"/>
        <w:rPr>
          <w:rFonts w:ascii="Times New Roman" w:hAnsi="Times New Roman" w:cs="Times New Roman"/>
          <w:sz w:val="24"/>
          <w:szCs w:val="24"/>
        </w:rPr>
      </w:pPr>
    </w:p>
    <w:sectPr w:rsidR="00A35E4C" w:rsidRPr="00147343" w:rsidSect="00C07D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D78538" w14:textId="77777777" w:rsidR="000419E4" w:rsidRDefault="000419E4" w:rsidP="00147343">
      <w:pPr>
        <w:spacing w:after="0" w:line="240" w:lineRule="auto"/>
      </w:pPr>
      <w:r>
        <w:separator/>
      </w:r>
    </w:p>
  </w:endnote>
  <w:endnote w:type="continuationSeparator" w:id="0">
    <w:p w14:paraId="6A3D08B4" w14:textId="77777777" w:rsidR="000419E4" w:rsidRDefault="000419E4" w:rsidP="0014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0C356B" w14:textId="77777777" w:rsidR="000419E4" w:rsidRDefault="000419E4" w:rsidP="00147343">
      <w:pPr>
        <w:spacing w:after="0" w:line="240" w:lineRule="auto"/>
      </w:pPr>
      <w:r>
        <w:separator/>
      </w:r>
    </w:p>
  </w:footnote>
  <w:footnote w:type="continuationSeparator" w:id="0">
    <w:p w14:paraId="7F2DA02C" w14:textId="77777777" w:rsidR="000419E4" w:rsidRDefault="000419E4" w:rsidP="00147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181201"/>
      <w:docPartObj>
        <w:docPartGallery w:val="Page Numbers (Top of Page)"/>
        <w:docPartUnique/>
      </w:docPartObj>
    </w:sdtPr>
    <w:sdtEndPr>
      <w:rPr>
        <w:noProof/>
      </w:rPr>
    </w:sdtEndPr>
    <w:sdtContent>
      <w:p w14:paraId="16B04821" w14:textId="57C6B578" w:rsidR="00C07DCE" w:rsidRDefault="00C07DCE" w:rsidP="00C07DCE">
        <w:pPr>
          <w:pStyle w:val="Header"/>
        </w:pPr>
        <w:r>
          <w:t xml:space="preserve">HOME-BASED APPROACH                                                                                                                                          </w:t>
        </w:r>
        <w:r>
          <w:fldChar w:fldCharType="begin"/>
        </w:r>
        <w:r>
          <w:instrText xml:space="preserve"> PAGE   \* MERGEFORMAT </w:instrText>
        </w:r>
        <w:r>
          <w:fldChar w:fldCharType="separate"/>
        </w:r>
        <w:r w:rsidR="008F1321">
          <w:rPr>
            <w:noProof/>
          </w:rPr>
          <w:t>3</w:t>
        </w:r>
        <w:r>
          <w:rPr>
            <w:noProof/>
          </w:rPr>
          <w:fldChar w:fldCharType="end"/>
        </w:r>
      </w:p>
    </w:sdtContent>
  </w:sdt>
  <w:p w14:paraId="60A19DFF" w14:textId="77777777" w:rsidR="00147343" w:rsidRDefault="001473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BBC83" w14:textId="717998FF" w:rsidR="00C07DCE" w:rsidRDefault="00C07DCE" w:rsidP="00C07DCE">
    <w:pPr>
      <w:pStyle w:val="Header"/>
    </w:pPr>
    <w:r>
      <w:t xml:space="preserve">Running head:                                            HOME-BASED APPROACH                                                                      </w:t>
    </w:r>
    <w:sdt>
      <w:sdtPr>
        <w:id w:val="-2088834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F1321">
          <w:rPr>
            <w:noProof/>
          </w:rPr>
          <w:t>1</w:t>
        </w:r>
        <w:r>
          <w:rPr>
            <w:noProof/>
          </w:rPr>
          <w:fldChar w:fldCharType="end"/>
        </w:r>
      </w:sdtContent>
    </w:sdt>
  </w:p>
  <w:p w14:paraId="60268B17" w14:textId="77777777" w:rsidR="00C07DCE" w:rsidRDefault="00C07D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9E5"/>
    <w:rsid w:val="000419E4"/>
    <w:rsid w:val="000F06C5"/>
    <w:rsid w:val="000F78D0"/>
    <w:rsid w:val="00147343"/>
    <w:rsid w:val="00331D84"/>
    <w:rsid w:val="0044325B"/>
    <w:rsid w:val="004C09E5"/>
    <w:rsid w:val="00607452"/>
    <w:rsid w:val="00671866"/>
    <w:rsid w:val="006C43A3"/>
    <w:rsid w:val="007D54A7"/>
    <w:rsid w:val="0081003F"/>
    <w:rsid w:val="008E5BD8"/>
    <w:rsid w:val="008F1321"/>
    <w:rsid w:val="00A35E4C"/>
    <w:rsid w:val="00C07DCE"/>
    <w:rsid w:val="00D73B13"/>
    <w:rsid w:val="00D87A3D"/>
    <w:rsid w:val="00E02775"/>
    <w:rsid w:val="00F51CBE"/>
    <w:rsid w:val="00FD6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5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343"/>
  </w:style>
  <w:style w:type="paragraph" w:styleId="Footer">
    <w:name w:val="footer"/>
    <w:basedOn w:val="Normal"/>
    <w:link w:val="FooterChar"/>
    <w:uiPriority w:val="99"/>
    <w:unhideWhenUsed/>
    <w:rsid w:val="00147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3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343"/>
  </w:style>
  <w:style w:type="paragraph" w:styleId="Footer">
    <w:name w:val="footer"/>
    <w:basedOn w:val="Normal"/>
    <w:link w:val="FooterChar"/>
    <w:uiPriority w:val="99"/>
    <w:unhideWhenUsed/>
    <w:rsid w:val="00147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3</cp:revision>
  <dcterms:created xsi:type="dcterms:W3CDTF">2020-04-22T05:16:00Z</dcterms:created>
  <dcterms:modified xsi:type="dcterms:W3CDTF">2020-04-22T10:12:00Z</dcterms:modified>
</cp:coreProperties>
</file>